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乐山市五通桥区人民医院</w:t>
      </w:r>
    </w:p>
    <w:p>
      <w:pPr>
        <w:pStyle w:val="7"/>
        <w:rPr>
          <w:rFonts w:hint="eastAsia" w:ascii="黑体" w:hAnsi="黑体" w:eastAsia="黑体" w:cs="黑体"/>
          <w:lang w:eastAsia="zh-CN"/>
        </w:rPr>
      </w:pPr>
    </w:p>
    <w:p>
      <w:pPr>
        <w:jc w:val="center"/>
        <w:rPr>
          <w:rFonts w:hint="eastAsia" w:ascii="黑体" w:hAnsi="黑体" w:eastAsia="黑体" w:cs="黑体"/>
          <w:sz w:val="32"/>
          <w:szCs w:val="32"/>
          <w:lang w:eastAsia="zh-CN"/>
        </w:rPr>
      </w:pPr>
      <w:r>
        <w:rPr>
          <w:rFonts w:hint="eastAsia" w:ascii="黑体" w:hAnsi="黑体" w:eastAsia="黑体" w:cs="黑体"/>
          <w:color w:val="FF0000"/>
          <w:sz w:val="52"/>
          <w:szCs w:val="52"/>
          <w:lang w:val="en-US" w:eastAsia="zh-CN"/>
        </w:rPr>
        <w:t>采购</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40"/>
          <w:szCs w:val="40"/>
          <w:lang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项目名称：</w:t>
      </w:r>
      <w:bookmarkStart w:id="16" w:name="_GoBack"/>
      <w:r>
        <w:rPr>
          <w:rFonts w:hint="eastAsia" w:ascii="黑体" w:hAnsi="黑体" w:eastAsia="黑体" w:cs="黑体"/>
          <w:sz w:val="40"/>
          <w:szCs w:val="40"/>
          <w:lang w:val="en-US" w:eastAsia="zh-CN"/>
        </w:rPr>
        <w:t>电缆及配件采购项目</w:t>
      </w:r>
      <w:bookmarkEnd w:id="16"/>
      <w:r>
        <w:rPr>
          <w:rFonts w:hint="eastAsia" w:ascii="黑体" w:hAnsi="黑体" w:eastAsia="黑体" w:cs="黑体"/>
          <w:sz w:val="40"/>
          <w:szCs w:val="40"/>
          <w:lang w:val="en-US" w:eastAsia="zh-CN"/>
        </w:rPr>
        <w:t>（紧急）</w:t>
      </w:r>
    </w:p>
    <w:p>
      <w:pPr>
        <w:pStyle w:val="7"/>
        <w:rPr>
          <w:rFonts w:hint="eastAsia" w:ascii="黑体" w:hAnsi="黑体" w:eastAsia="黑体" w:cs="黑体"/>
          <w:lang w:val="en-US" w:eastAsia="zh-CN"/>
        </w:rPr>
      </w:pP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eastAsia="zh-CN"/>
        </w:rPr>
        <w:t>项目编号：</w:t>
      </w:r>
      <w:r>
        <w:rPr>
          <w:rFonts w:hint="eastAsia" w:ascii="黑体" w:hAnsi="黑体" w:eastAsia="黑体" w:cs="黑体"/>
          <w:sz w:val="40"/>
          <w:szCs w:val="40"/>
          <w:lang w:val="en-US" w:eastAsia="zh-CN"/>
        </w:rPr>
        <w:t>YNCG2024001</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2024年1月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乐山市五通桥区人民医院</w:t>
      </w:r>
    </w:p>
    <w:p>
      <w:pPr>
        <w:jc w:val="center"/>
        <w:rPr>
          <w:rFonts w:hint="eastAsia" w:ascii="黑体" w:hAnsi="黑体" w:eastAsia="黑体" w:cs="黑体"/>
          <w:sz w:val="36"/>
          <w:szCs w:val="36"/>
          <w:lang w:eastAsia="zh-CN"/>
        </w:rPr>
      </w:pPr>
      <w:r>
        <w:rPr>
          <w:rFonts w:hint="eastAsia" w:ascii="黑体" w:hAnsi="黑体" w:eastAsia="黑体" w:cs="黑体"/>
          <w:sz w:val="36"/>
          <w:szCs w:val="36"/>
          <w:lang w:val="en-US" w:eastAsia="zh-CN"/>
        </w:rPr>
        <w:t>电缆及配件</w:t>
      </w:r>
      <w:r>
        <w:rPr>
          <w:rFonts w:hint="eastAsia" w:ascii="黑体" w:hAnsi="黑体" w:eastAsia="黑体" w:cs="黑体"/>
          <w:sz w:val="36"/>
          <w:szCs w:val="36"/>
          <w:lang w:eastAsia="zh-CN"/>
        </w:rPr>
        <w:t>院内采购公告（</w:t>
      </w:r>
      <w:r>
        <w:rPr>
          <w:rFonts w:hint="eastAsia" w:ascii="黑体" w:hAnsi="黑体" w:eastAsia="黑体" w:cs="黑体"/>
          <w:sz w:val="36"/>
          <w:szCs w:val="36"/>
          <w:lang w:val="en-US" w:eastAsia="zh-CN"/>
        </w:rPr>
        <w:t>紧急</w:t>
      </w:r>
      <w:r>
        <w:rPr>
          <w:rFonts w:hint="eastAsia" w:ascii="黑体" w:hAnsi="黑体" w:eastAsia="黑体" w:cs="黑体"/>
          <w:sz w:val="36"/>
          <w:szCs w:val="36"/>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项目采购编号：</w:t>
      </w:r>
      <w:r>
        <w:rPr>
          <w:rFonts w:hint="eastAsia" w:ascii="仿宋" w:hAnsi="仿宋" w:eastAsia="仿宋" w:cs="仿宋"/>
          <w:color w:val="555555"/>
          <w:kern w:val="0"/>
          <w:sz w:val="32"/>
          <w:szCs w:val="32"/>
          <w:lang w:val="en-US" w:eastAsia="zh-CN"/>
        </w:rPr>
        <w:t>YNCG2024001            ，项目包数量：1个</w:t>
      </w:r>
    </w:p>
    <w:p>
      <w:pPr>
        <w:pStyle w:val="16"/>
        <w:spacing w:line="240" w:lineRule="auto"/>
        <w:rPr>
          <w:rFonts w:hint="default"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二、项目背景：对供应室电路改造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三、采购项目内容（详细要求请看附件）：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电缆及配件采购项目  预算价格41179.9元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三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5"/>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以上资料至少2套，请满足上述资质要求的供应商于</w:t>
      </w:r>
      <w:r>
        <w:rPr>
          <w:rFonts w:hint="eastAsia" w:ascii="仿宋" w:hAnsi="仿宋" w:eastAsia="仿宋" w:cs="仿宋"/>
          <w:color w:val="FF0000"/>
          <w:kern w:val="0"/>
          <w:sz w:val="32"/>
          <w:szCs w:val="32"/>
          <w:lang w:val="en-US" w:eastAsia="zh-CN"/>
        </w:rPr>
        <w:t>2024年1月5日17:00</w:t>
      </w:r>
      <w:r>
        <w:rPr>
          <w:rFonts w:hint="eastAsia" w:ascii="仿宋" w:hAnsi="仿宋" w:eastAsia="仿宋" w:cs="仿宋"/>
          <w:color w:val="555555"/>
          <w:kern w:val="0"/>
          <w:sz w:val="32"/>
          <w:szCs w:val="32"/>
          <w:lang w:val="en-US" w:eastAsia="zh-CN"/>
        </w:rPr>
        <w:t>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1.方案报价在60日内有效，报价包括文件编制、差旅、人工等费用。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2.在供应商满足相关资质要求及服务要求的条件下，采购采用</w:t>
      </w:r>
      <w:r>
        <w:rPr>
          <w:rFonts w:hint="eastAsia" w:ascii="仿宋" w:hAnsi="仿宋" w:eastAsia="仿宋" w:cs="仿宋"/>
          <w:color w:val="FF0000"/>
          <w:kern w:val="0"/>
          <w:sz w:val="32"/>
          <w:szCs w:val="32"/>
          <w:lang w:val="en-US" w:eastAsia="zh-CN"/>
        </w:rPr>
        <w:t>综合评分法</w:t>
      </w:r>
      <w:r>
        <w:rPr>
          <w:rFonts w:hint="eastAsia" w:ascii="仿宋" w:hAnsi="仿宋" w:eastAsia="仿宋" w:cs="仿宋"/>
          <w:color w:val="555555"/>
          <w:kern w:val="0"/>
          <w:sz w:val="32"/>
          <w:szCs w:val="32"/>
          <w:lang w:val="en-US" w:eastAsia="zh-CN"/>
        </w:rPr>
        <w:t>，中标结果由医院网站公示，中标公司请在公示后30日内到采购办签订合同，超过公示后30日不响应签订合同的视为放弃中标资格。</w:t>
      </w:r>
    </w:p>
    <w:p>
      <w:pPr>
        <w:pStyle w:val="16"/>
        <w:spacing w:line="240" w:lineRule="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3.本项目不接受联合体，不允许分包。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采购文件</w:t>
      </w:r>
      <w:r>
        <w:rPr>
          <w:rFonts w:hint="eastAsia" w:ascii="仿宋" w:hAnsi="仿宋" w:eastAsia="仿宋" w:cs="仿宋"/>
          <w:color w:val="555555"/>
          <w:kern w:val="0"/>
          <w:sz w:val="32"/>
          <w:szCs w:val="32"/>
        </w:rPr>
        <w:t>:</w:t>
      </w:r>
      <w:r>
        <w:rPr>
          <w:rFonts w:hint="eastAsia" w:ascii="仿宋" w:hAnsi="仿宋" w:eastAsia="仿宋" w:cs="仿宋"/>
          <w:color w:val="FF0000"/>
          <w:kern w:val="0"/>
          <w:sz w:val="32"/>
          <w:szCs w:val="32"/>
          <w:lang w:eastAsia="zh-CN"/>
        </w:rPr>
        <w:t>徐老师</w:t>
      </w:r>
      <w:r>
        <w:rPr>
          <w:rFonts w:hint="eastAsia" w:ascii="仿宋" w:hAnsi="仿宋" w:eastAsia="仿宋" w:cs="仿宋"/>
          <w:color w:val="FF0000"/>
          <w:kern w:val="0"/>
          <w:sz w:val="32"/>
          <w:szCs w:val="32"/>
        </w:rPr>
        <w:t xml:space="preserve"> </w:t>
      </w:r>
      <w:r>
        <w:rPr>
          <w:rFonts w:hint="eastAsia" w:ascii="仿宋" w:hAnsi="仿宋" w:eastAsia="仿宋" w:cs="仿宋"/>
          <w:color w:val="555555"/>
          <w:kern w:val="0"/>
          <w:sz w:val="32"/>
          <w:szCs w:val="32"/>
          <w:lang w:val="en-US" w:eastAsia="zh-CN"/>
        </w:rPr>
        <w:t xml:space="preserve">       </w:t>
      </w:r>
      <w:r>
        <w:rPr>
          <w:rFonts w:hint="eastAsia" w:ascii="仿宋" w:hAnsi="仿宋" w:eastAsia="仿宋" w:cs="仿宋"/>
          <w:color w:val="555555"/>
          <w:kern w:val="0"/>
          <w:sz w:val="32"/>
          <w:szCs w:val="32"/>
        </w:rPr>
        <w:t>电话:</w:t>
      </w:r>
      <w:r>
        <w:rPr>
          <w:rFonts w:hint="eastAsia" w:ascii="仿宋" w:hAnsi="仿宋" w:eastAsia="仿宋" w:cs="仿宋"/>
          <w:color w:val="555555"/>
          <w:kern w:val="0"/>
          <w:sz w:val="32"/>
          <w:szCs w:val="32"/>
          <w:lang w:val="en-US" w:eastAsia="zh-CN"/>
        </w:rPr>
        <w:t>0833-3211269</w:t>
      </w:r>
    </w:p>
    <w:p>
      <w:pPr>
        <w:ind w:firstLine="640" w:firstLineChars="200"/>
        <w:rPr>
          <w:rFonts w:hint="eastAsia" w:ascii="黑体" w:hAnsi="黑体" w:eastAsia="黑体" w:cs="黑体"/>
          <w:b/>
          <w:bCs/>
          <w:color w:val="auto"/>
          <w:sz w:val="72"/>
          <w:szCs w:val="72"/>
          <w:lang w:val="en-US" w:eastAsia="zh-CN"/>
        </w:rPr>
      </w:pPr>
      <w:r>
        <w:rPr>
          <w:rFonts w:hint="eastAsia" w:ascii="仿宋" w:hAnsi="仿宋" w:eastAsia="仿宋" w:cs="仿宋"/>
          <w:color w:val="555555"/>
          <w:kern w:val="0"/>
          <w:sz w:val="32"/>
          <w:szCs w:val="32"/>
          <w:lang w:val="en-US" w:eastAsia="zh-CN"/>
        </w:rPr>
        <w:t>项目联系人</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val="en-US" w:eastAsia="zh-CN"/>
        </w:rPr>
        <w:t xml:space="preserve">何老师      电话:0833-3351690 </w:t>
      </w: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5"/>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30"/>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项目参照《中华人民共和国政府采购法》《四川省政府采购非招标采购方式实施办法》等有关法律、法规和规章，通过</w:t>
      </w:r>
      <w:r>
        <w:rPr>
          <w:rFonts w:hint="eastAsia" w:ascii="仿宋" w:hAnsi="仿宋" w:eastAsia="仿宋" w:cs="仿宋"/>
          <w:color w:val="FF0000"/>
          <w:sz w:val="32"/>
          <w:szCs w:val="32"/>
          <w:lang w:val="en-US" w:eastAsia="zh-CN"/>
        </w:rPr>
        <w:t>综合评分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        ”，“项目编号：     ”，“询价响应文件”，“于   年  月  日  时  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通过资格审查和符合性审查供应商数量不足三家的，本次采购活动终止。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负偏离。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FF0000"/>
          <w:sz w:val="32"/>
          <w:szCs w:val="32"/>
          <w:lang w:eastAsia="zh-CN"/>
        </w:rPr>
        <w:t>综合评分最高</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FF0000"/>
          <w:sz w:val="32"/>
          <w:szCs w:val="32"/>
          <w:lang w:eastAsia="zh-CN"/>
        </w:rPr>
        <w:t>综合评分最高</w:t>
      </w:r>
      <w:r>
        <w:rPr>
          <w:rFonts w:hint="eastAsia" w:ascii="仿宋" w:hAnsi="仿宋" w:eastAsia="仿宋" w:cs="仿宋"/>
          <w:color w:val="000000"/>
          <w:sz w:val="32"/>
          <w:szCs w:val="32"/>
        </w:rPr>
        <w:t>原则确定成交供应商。</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采用最低评标价法的采购项目，提供相同品牌产品的不同投标人参加同一合同项下投标的，以其中通过资格审查、符合性审查且报价最低的参加评标；报价相同的，由采购人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5"/>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询价文件</w:t>
      </w:r>
    </w:p>
    <w:p>
      <w:pPr>
        <w:rPr>
          <w:rFonts w:hint="eastAsia" w:ascii="黑体" w:hAnsi="黑体" w:eastAsia="黑体" w:cs="黑体"/>
          <w:sz w:val="84"/>
          <w:szCs w:val="84"/>
          <w:lang w:val="en-US" w:eastAsia="zh-CN"/>
        </w:rPr>
      </w:pPr>
    </w:p>
    <w:p>
      <w:pPr>
        <w:pStyle w:val="5"/>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25737"/>
      <w:bookmarkStart w:id="1" w:name="_Toc5773"/>
      <w:bookmarkStart w:id="2" w:name="_Toc9490"/>
      <w:bookmarkStart w:id="3" w:name="_Toc18458"/>
      <w:r>
        <w:rPr>
          <w:rFonts w:hint="eastAsia" w:ascii="黑体" w:hAnsi="黑体" w:eastAsia="黑体" w:cs="黑体"/>
          <w:b/>
          <w:bCs/>
          <w:sz w:val="32"/>
          <w:szCs w:val="32"/>
        </w:rPr>
        <w:br w:type="page"/>
      </w:r>
    </w:p>
    <w:bookmarkEnd w:id="0"/>
    <w:bookmarkEnd w:id="1"/>
    <w:bookmarkEnd w:id="2"/>
    <w:bookmarkEnd w:id="3"/>
    <w:p>
      <w:pPr>
        <w:numPr>
          <w:ilvl w:val="0"/>
          <w:numId w:val="2"/>
        </w:numPr>
        <w:jc w:val="center"/>
        <w:rPr>
          <w:rFonts w:hint="eastAsia" w:ascii="黑体" w:hAnsi="黑体" w:eastAsia="黑体" w:cs="黑体"/>
          <w:b/>
          <w:sz w:val="36"/>
          <w:szCs w:val="36"/>
          <w:lang w:val="en-US" w:eastAsia="zh-CN"/>
        </w:rPr>
      </w:pPr>
      <w:bookmarkStart w:id="4" w:name="_Toc439699516"/>
      <w:bookmarkStart w:id="5" w:name="_Toc17549"/>
      <w:bookmarkStart w:id="6" w:name="_Toc4003"/>
      <w:bookmarkStart w:id="7" w:name="_Toc12449"/>
      <w:r>
        <w:rPr>
          <w:rFonts w:hint="eastAsia" w:ascii="黑体" w:hAnsi="黑体" w:eastAsia="黑体" w:cs="黑体"/>
          <w:b/>
          <w:sz w:val="36"/>
          <w:szCs w:val="36"/>
          <w:lang w:val="en-US" w:eastAsia="zh-CN"/>
        </w:rPr>
        <w:t>采购资质要求</w:t>
      </w:r>
    </w:p>
    <w:p>
      <w:pPr>
        <w:pStyle w:val="5"/>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7"/>
        <w:tblpPr w:leftFromText="180" w:rightFromText="180" w:vertAnchor="text" w:horzAnchor="page" w:tblpX="1286" w:tblpY="371"/>
        <w:tblOverlap w:val="never"/>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421"/>
        <w:gridCol w:w="10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3</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2023年以来任意三个月的缴纳税收和社保资金证明材料（银行缴款证明或税收机关、社保机关盖章的证明文件）</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4</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5</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供应商通过“信用中国”(</w:t>
            </w:r>
            <w:r>
              <w:rPr>
                <w:rFonts w:hint="eastAsia" w:ascii="仿宋" w:hAnsi="仿宋" w:eastAsia="仿宋" w:cs="仿宋"/>
                <w:color w:val="000000"/>
                <w:spacing w:val="2"/>
                <w:sz w:val="32"/>
                <w:szCs w:val="32"/>
                <w:lang w:eastAsia="zh-CN"/>
              </w:rPr>
              <w:fldChar w:fldCharType="begin"/>
            </w:r>
            <w:r>
              <w:rPr>
                <w:rFonts w:hint="eastAsia" w:ascii="仿宋" w:hAnsi="仿宋" w:eastAsia="仿宋" w:cs="仿宋"/>
                <w:color w:val="000000"/>
                <w:spacing w:val="2"/>
                <w:sz w:val="32"/>
                <w:szCs w:val="32"/>
                <w:lang w:eastAsia="zh-CN"/>
              </w:rPr>
              <w:instrText xml:space="preserve"> HYPERLINK "http://www.creditchina.gov.cn)" </w:instrText>
            </w:r>
            <w:r>
              <w:rPr>
                <w:rFonts w:hint="eastAsia" w:ascii="仿宋" w:hAnsi="仿宋" w:eastAsia="仿宋" w:cs="仿宋"/>
                <w:color w:val="000000"/>
                <w:spacing w:val="2"/>
                <w:sz w:val="32"/>
                <w:szCs w:val="32"/>
                <w:lang w:eastAsia="zh-CN"/>
              </w:rPr>
              <w:fldChar w:fldCharType="separate"/>
            </w:r>
            <w:r>
              <w:rPr>
                <w:rFonts w:hint="eastAsia" w:ascii="仿宋" w:hAnsi="仿宋" w:eastAsia="仿宋" w:cs="仿宋"/>
                <w:color w:val="000000"/>
                <w:spacing w:val="2"/>
                <w:sz w:val="32"/>
                <w:szCs w:val="32"/>
                <w:lang w:eastAsia="zh-CN"/>
              </w:rPr>
              <w:t>www.creditchina.gov.cn)</w:t>
            </w:r>
            <w:r>
              <w:rPr>
                <w:rFonts w:hint="eastAsia" w:ascii="仿宋" w:hAnsi="仿宋" w:eastAsia="仿宋" w:cs="仿宋"/>
                <w:color w:val="000000"/>
                <w:spacing w:val="2"/>
                <w:sz w:val="32"/>
                <w:szCs w:val="32"/>
                <w:lang w:eastAsia="zh-CN"/>
              </w:rPr>
              <w:fldChar w:fldCharType="end"/>
            </w:r>
            <w:r>
              <w:rPr>
                <w:rFonts w:hint="eastAsia" w:ascii="仿宋" w:hAnsi="仿宋" w:eastAsia="仿宋" w:cs="仿宋"/>
                <w:color w:val="000000"/>
                <w:spacing w:val="2"/>
                <w:sz w:val="32"/>
                <w:szCs w:val="32"/>
                <w:lang w:eastAsia="zh-CN"/>
              </w:rPr>
              <w:t>、“中国政府采购网”(www.ccgp.gov.cn)网站查询公告发布之日起前三年的信用记录，无不良记录</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网页截图盖公章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3176"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p>
        </w:tc>
        <w:tc>
          <w:tcPr>
            <w:tcW w:w="512"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p>
        </w:tc>
        <w:tc>
          <w:tcPr>
            <w:tcW w:w="840"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3176"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r>
    </w:tbl>
    <w:p>
      <w:pPr>
        <w:pStyle w:val="5"/>
        <w:rPr>
          <w:rFonts w:hint="eastAsia" w:ascii="仿宋" w:hAnsi="仿宋" w:eastAsia="仿宋" w:cs="仿宋"/>
          <w:color w:val="auto"/>
          <w:sz w:val="30"/>
          <w:szCs w:val="30"/>
          <w:highlight w:val="none"/>
          <w:lang w:eastAsia="zh-CN"/>
        </w:rPr>
      </w:pPr>
    </w:p>
    <w:p>
      <w:pPr>
        <w:pStyle w:val="6"/>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5"/>
        <w:rPr>
          <w:rFonts w:hint="eastAsia"/>
          <w:lang w:eastAsia="zh-CN"/>
        </w:rPr>
      </w:pPr>
    </w:p>
    <w:p>
      <w:pPr>
        <w:pStyle w:val="5"/>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5"/>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5"/>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29"/>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99"/>
      <w:bookmarkStart w:id="9" w:name="_Toc16184"/>
      <w:bookmarkStart w:id="10" w:name="_Toc439699522"/>
      <w:bookmarkStart w:id="11" w:name="_Toc1800"/>
      <w:bookmarkStart w:id="12" w:name="_Toc12426"/>
      <w:bookmarkStart w:id="13" w:name="_Toc24199"/>
      <w:bookmarkStart w:id="14" w:name="_Toc1287"/>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7"/>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7"/>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7"/>
        <w:spacing w:line="240" w:lineRule="auto"/>
        <w:ind w:firstLine="0"/>
        <w:rPr>
          <w:rFonts w:hint="eastAsia" w:ascii="仿宋" w:hAnsi="仿宋" w:eastAsia="仿宋" w:cs="仿宋"/>
          <w:color w:val="auto"/>
          <w:sz w:val="32"/>
          <w:szCs w:val="32"/>
        </w:rPr>
      </w:pPr>
    </w:p>
    <w:p>
      <w:pPr>
        <w:pStyle w:val="27"/>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5"/>
        <w:rPr>
          <w:rFonts w:hint="eastAsia" w:ascii="黑体" w:hAnsi="黑体" w:eastAsia="黑体" w:cs="黑体"/>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技术参数要求（本次采购核心产品是电缆）：</w:t>
      </w:r>
    </w:p>
    <w:tbl>
      <w:tblPr>
        <w:tblStyle w:val="18"/>
        <w:tblpPr w:leftFromText="180" w:rightFromText="180" w:vertAnchor="text" w:horzAnchor="page" w:tblpX="1684" w:tblpY="129"/>
        <w:tblOverlap w:val="never"/>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955"/>
        <w:gridCol w:w="3054"/>
        <w:gridCol w:w="1023"/>
        <w:gridCol w:w="15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63"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w:t>
            </w: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数量</w:t>
            </w:r>
          </w:p>
        </w:tc>
        <w:tc>
          <w:tcPr>
            <w:tcW w:w="305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规格</w:t>
            </w:r>
          </w:p>
        </w:tc>
        <w:tc>
          <w:tcPr>
            <w:tcW w:w="1023"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材质</w:t>
            </w:r>
          </w:p>
        </w:tc>
        <w:tc>
          <w:tcPr>
            <w:tcW w:w="159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单价（元）</w:t>
            </w:r>
          </w:p>
        </w:tc>
        <w:tc>
          <w:tcPr>
            <w:tcW w:w="1547"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263"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电缆</w:t>
            </w: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95米</w:t>
            </w:r>
          </w:p>
        </w:tc>
        <w:tc>
          <w:tcPr>
            <w:tcW w:w="305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YJV-0.6/1KV</w:t>
            </w:r>
          </w:p>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4*120mm+1*70mm</w:t>
            </w:r>
          </w:p>
        </w:tc>
        <w:tc>
          <w:tcPr>
            <w:tcW w:w="1023"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铜芯</w:t>
            </w: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420.42</w:t>
            </w:r>
          </w:p>
        </w:tc>
        <w:tc>
          <w:tcPr>
            <w:tcW w:w="1547"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39939.9</w:t>
            </w:r>
          </w:p>
          <w:p>
            <w:pPr>
              <w:pStyle w:val="16"/>
              <w:numPr>
                <w:ilvl w:val="0"/>
                <w:numId w:val="0"/>
              </w:numPr>
              <w:spacing w:line="240" w:lineRule="auto"/>
              <w:ind w:leftChars="0" w:firstLine="640" w:firstLineChars="200"/>
              <w:rPr>
                <w:rFonts w:hint="default"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63" w:type="dxa"/>
            <w:vMerge w:val="restart"/>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线鼻子</w:t>
            </w: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10个</w:t>
            </w:r>
          </w:p>
        </w:tc>
        <w:tc>
          <w:tcPr>
            <w:tcW w:w="305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120mm</w:t>
            </w:r>
          </w:p>
        </w:tc>
        <w:tc>
          <w:tcPr>
            <w:tcW w:w="1023"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铜</w:t>
            </w: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1547"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63" w:type="dxa"/>
            <w:vMerge w:val="continue"/>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5个</w:t>
            </w:r>
          </w:p>
        </w:tc>
        <w:tc>
          <w:tcPr>
            <w:tcW w:w="305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70mm</w:t>
            </w:r>
          </w:p>
        </w:tc>
        <w:tc>
          <w:tcPr>
            <w:tcW w:w="1023"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铜</w:t>
            </w: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1547"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63" w:type="dxa"/>
            <w:vMerge w:val="continue"/>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20个</w:t>
            </w:r>
          </w:p>
        </w:tc>
        <w:tc>
          <w:tcPr>
            <w:tcW w:w="305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50mm</w:t>
            </w:r>
          </w:p>
        </w:tc>
        <w:tc>
          <w:tcPr>
            <w:tcW w:w="1023"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铜</w:t>
            </w: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1547"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263"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电缆终端头</w:t>
            </w: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2套</w:t>
            </w:r>
          </w:p>
        </w:tc>
        <w:tc>
          <w:tcPr>
            <w:tcW w:w="3054" w:type="dxa"/>
            <w:vAlign w:val="top"/>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YJV-0.6/1KV</w:t>
            </w:r>
          </w:p>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4*120mm+1*70mm</w:t>
            </w:r>
          </w:p>
        </w:tc>
        <w:tc>
          <w:tcPr>
            <w:tcW w:w="1023" w:type="dxa"/>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50</w:t>
            </w:r>
          </w:p>
        </w:tc>
        <w:tc>
          <w:tcPr>
            <w:tcW w:w="1547"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263"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塑壳空开</w:t>
            </w:r>
          </w:p>
        </w:tc>
        <w:tc>
          <w:tcPr>
            <w:tcW w:w="955"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2个</w:t>
            </w:r>
          </w:p>
        </w:tc>
        <w:tc>
          <w:tcPr>
            <w:tcW w:w="3054"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3P100A（限施耐德、ABB、西门子品牌之一）</w:t>
            </w:r>
          </w:p>
        </w:tc>
        <w:tc>
          <w:tcPr>
            <w:tcW w:w="1023" w:type="dxa"/>
          </w:tcPr>
          <w:p>
            <w:pPr>
              <w:pStyle w:val="16"/>
              <w:numPr>
                <w:ilvl w:val="0"/>
                <w:numId w:val="0"/>
              </w:numPr>
              <w:spacing w:line="240" w:lineRule="auto"/>
              <w:rPr>
                <w:rFonts w:hint="default" w:ascii="仿宋" w:hAnsi="仿宋" w:eastAsia="仿宋" w:cs="仿宋"/>
                <w:sz w:val="32"/>
                <w:szCs w:val="32"/>
                <w:lang w:val="en-US" w:eastAsia="zh-CN"/>
              </w:rPr>
            </w:pPr>
          </w:p>
        </w:tc>
        <w:tc>
          <w:tcPr>
            <w:tcW w:w="1594"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400</w:t>
            </w:r>
          </w:p>
        </w:tc>
        <w:tc>
          <w:tcPr>
            <w:tcW w:w="1547"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63" w:type="dxa"/>
          </w:tcPr>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合计</w:t>
            </w:r>
          </w:p>
        </w:tc>
        <w:tc>
          <w:tcPr>
            <w:tcW w:w="955" w:type="dxa"/>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3054" w:type="dxa"/>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1023" w:type="dxa"/>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1594" w:type="dxa"/>
          </w:tcPr>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tc>
        <w:tc>
          <w:tcPr>
            <w:tcW w:w="1547" w:type="dxa"/>
          </w:tcPr>
          <w:p>
            <w:pPr>
              <w:pStyle w:val="16"/>
              <w:numPr>
                <w:ilvl w:val="0"/>
                <w:numId w:val="0"/>
              </w:numPr>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41179.9</w:t>
            </w:r>
          </w:p>
        </w:tc>
      </w:tr>
    </w:tbl>
    <w:p>
      <w:pPr>
        <w:pStyle w:val="16"/>
        <w:numPr>
          <w:ilvl w:val="0"/>
          <w:numId w:val="0"/>
        </w:numPr>
        <w:spacing w:line="240" w:lineRule="auto"/>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16"/>
        <w:numPr>
          <w:ilvl w:val="0"/>
          <w:numId w:val="0"/>
        </w:numPr>
        <w:spacing w:line="240" w:lineRule="auto"/>
        <w:ind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需提供电缆样品，长度不小于10公分。</w:t>
      </w: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交货时间：合同签订之日起10个工作日</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服务要求：投标供应商应制定完备的售后服务计划和相关的应急预案措施，确保 保质、保量、及时供货。中标供应商在货物运输中如发生安全事故，一切责任由中标供应商负责。</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付款方式：验收并收到发票以后30个工作日内支付70%，余款一年内付清。</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质量要求：供应商所提供的设备须符合国家有关质量标准和谈判文件要求。所供的货物必须是 全新的，未使用过的产品（即：厂家原装正品）不得侵害他人的知识产权。货物必须符合或优 于国家标准，质保期为一年 。</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验收方式：：严格按照国家及行业现行技术规范标准，符合国家及行业验收合格标准。</w:t>
      </w:r>
    </w:p>
    <w:p>
      <w:pPr>
        <w:pStyle w:val="16"/>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p>
    <w:p>
      <w:pPr>
        <w:pStyle w:val="3"/>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p>
      <w:pPr>
        <w:pStyle w:val="16"/>
        <w:rPr>
          <w:rFonts w:hint="eastAsia" w:ascii="黑体" w:hAnsi="黑体" w:eastAsia="黑体" w:cs="黑体"/>
          <w:lang w:eastAsia="zh-CN"/>
        </w:rPr>
      </w:pPr>
    </w:p>
    <w:p>
      <w:pPr>
        <w:pStyle w:val="5"/>
        <w:rPr>
          <w:rFonts w:hint="eastAsia" w:ascii="黑体" w:hAnsi="黑体" w:eastAsia="黑体" w:cs="黑体"/>
          <w:lang w:eastAsia="zh-CN"/>
        </w:rPr>
      </w:pPr>
      <w:r>
        <w:rPr>
          <w:rFonts w:hint="eastAsia" w:ascii="黑体" w:hAnsi="黑体" w:eastAsia="黑体" w:cs="黑体"/>
          <w:sz w:val="32"/>
          <w:szCs w:val="40"/>
          <w:lang w:eastAsia="zh-CN"/>
        </w:rPr>
        <w:t>评分标准</w:t>
      </w:r>
      <w:r>
        <w:rPr>
          <w:rFonts w:hint="eastAsia" w:ascii="黑体" w:hAnsi="黑体" w:eastAsia="黑体" w:cs="黑体"/>
          <w:lang w:eastAsia="zh-CN"/>
        </w:rPr>
        <w:t>：</w:t>
      </w:r>
    </w:p>
    <w:tbl>
      <w:tblPr>
        <w:tblStyle w:val="17"/>
        <w:tblW w:w="9958" w:type="dxa"/>
        <w:jc w:val="center"/>
        <w:tblLayout w:type="fixed"/>
        <w:tblCellMar>
          <w:top w:w="0" w:type="dxa"/>
          <w:left w:w="108" w:type="dxa"/>
          <w:bottom w:w="0" w:type="dxa"/>
          <w:right w:w="108" w:type="dxa"/>
        </w:tblCellMar>
      </w:tblPr>
      <w:tblGrid>
        <w:gridCol w:w="579"/>
        <w:gridCol w:w="1023"/>
        <w:gridCol w:w="860"/>
        <w:gridCol w:w="6510"/>
        <w:gridCol w:w="986"/>
      </w:tblGrid>
      <w:tr>
        <w:tblPrEx>
          <w:tblCellMar>
            <w:top w:w="0" w:type="dxa"/>
            <w:left w:w="108" w:type="dxa"/>
            <w:bottom w:w="0" w:type="dxa"/>
            <w:right w:w="108" w:type="dxa"/>
          </w:tblCellMar>
        </w:tblPrEx>
        <w:trPr>
          <w:cantSplit/>
          <w:trHeight w:val="821"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序号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评分因素</w:t>
            </w:r>
          </w:p>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及权重</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分值</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评分标准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说 明</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报价</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50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满足招标文件要求且投标价格最低的投标报价为评标基准价，其价格分为满分。其他供应商的价格分统一按照下列公式计算：投标报价得分=(评标基准价÷投标报价)×50%×100；（最低价基准法）</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共同评审因素</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lang w:eastAsia="zh-CN"/>
              </w:rPr>
              <w:t>技术要求</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根据供应商对技术、商务，完全响应文件要求没有负偏离的得满分，有一项负偏离的扣2分，扣完为止</w:t>
            </w:r>
            <w:r>
              <w:rPr>
                <w:rFonts w:hint="eastAsia" w:ascii="仿宋" w:hAnsi="仿宋" w:eastAsia="仿宋" w:cs="仿宋"/>
                <w:kern w:val="1"/>
                <w:sz w:val="32"/>
                <w:szCs w:val="32"/>
              </w:rPr>
              <w:t>。</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3</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p>
            <w:pPr>
              <w:spacing w:line="320" w:lineRule="atLeast"/>
              <w:jc w:val="center"/>
              <w:rPr>
                <w:rFonts w:hint="eastAsia" w:ascii="仿宋" w:hAnsi="仿宋" w:eastAsia="仿宋" w:cs="仿宋"/>
                <w:kern w:val="1"/>
                <w:sz w:val="32"/>
                <w:szCs w:val="32"/>
                <w:lang w:val="en-US" w:eastAsia="zh-CN"/>
              </w:rPr>
            </w:pPr>
            <w:r>
              <w:rPr>
                <w:rFonts w:hint="eastAsia" w:ascii="仿宋" w:hAnsi="仿宋" w:eastAsia="仿宋" w:cs="仿宋"/>
                <w:sz w:val="32"/>
                <w:szCs w:val="32"/>
              </w:rPr>
              <w:t>服务</w:t>
            </w:r>
            <w:r>
              <w:rPr>
                <w:rFonts w:hint="eastAsia" w:ascii="仿宋" w:hAnsi="仿宋" w:eastAsia="仿宋" w:cs="仿宋"/>
                <w:kern w:val="1"/>
                <w:sz w:val="32"/>
                <w:szCs w:val="32"/>
                <w:lang w:val="en-US" w:eastAsia="zh-CN"/>
              </w:rPr>
              <w:t>方案</w:t>
            </w:r>
          </w:p>
          <w:p>
            <w:pPr>
              <w:spacing w:line="320" w:lineRule="atLeast"/>
              <w:jc w:val="center"/>
              <w:rPr>
                <w:rFonts w:hint="eastAsia" w:ascii="仿宋" w:hAnsi="仿宋" w:eastAsia="仿宋" w:cs="仿宋"/>
                <w:sz w:val="32"/>
                <w:szCs w:val="32"/>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kern w:val="1"/>
                <w:sz w:val="32"/>
                <w:szCs w:val="32"/>
                <w:lang w:val="en-US" w:eastAsia="zh-CN"/>
              </w:rPr>
              <w:t>10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投标供应商应制定完备的售后服务计划和相关的应急预案措施，确保保质、保量、及时供货，计划完善每项得5分，本项最多得10分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06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样品</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sz w:val="32"/>
                <w:szCs w:val="32"/>
                <w:lang w:val="en-US" w:eastAsia="zh-CN"/>
              </w:rPr>
              <w:t>外观，铜芯切面、铜芯光洁度，壁厚，质量、偏心率等进行综合评比得分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67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sz w:val="32"/>
                <w:szCs w:val="32"/>
                <w:lang w:val="en-US" w:eastAsia="zh-CN"/>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sz w:val="32"/>
                <w:szCs w:val="32"/>
                <w:lang w:eastAsia="zh-CN"/>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eastAsia" w:ascii="仿宋" w:hAnsi="仿宋" w:eastAsia="仿宋" w:cs="仿宋"/>
                <w:kern w:val="1"/>
                <w:sz w:val="32"/>
                <w:szCs w:val="32"/>
                <w:lang w:val="en-US" w:eastAsia="zh-CN"/>
              </w:rPr>
            </w:pPr>
          </w:p>
        </w:tc>
        <w:tc>
          <w:tcPr>
            <w:tcW w:w="651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left"/>
              <w:rPr>
                <w:rFonts w:hint="eastAsia" w:ascii="仿宋" w:hAnsi="仿宋" w:eastAsia="仿宋" w:cs="仿宋"/>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tc>
      </w:tr>
    </w:tbl>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C45F5704"/>
    <w:multiLevelType w:val="singleLevel"/>
    <w:tmpl w:val="C45F5704"/>
    <w:lvl w:ilvl="0" w:tentative="0">
      <w:start w:val="1"/>
      <w:numFmt w:val="chineseCounting"/>
      <w:suff w:val="nothing"/>
      <w:lvlText w:val="%1、"/>
      <w:lvlJc w:val="left"/>
      <w:rPr>
        <w:rFonts w:hint="eastAsia"/>
      </w:rPr>
    </w:lvl>
  </w:abstractNum>
  <w:abstractNum w:abstractNumId="2">
    <w:nsid w:val="1D6A547E"/>
    <w:multiLevelType w:val="singleLevel"/>
    <w:tmpl w:val="1D6A547E"/>
    <w:lvl w:ilvl="0" w:tentative="0">
      <w:start w:val="1"/>
      <w:numFmt w:val="decimal"/>
      <w:suff w:val="nothing"/>
      <w:lvlText w:val="%1、"/>
      <w:lvlJc w:val="left"/>
      <w:pPr>
        <w:ind w:left="2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ZTAyMGRmMjcwNTBmOGI2MDAwOTRkOTlkYmMzZjAifQ=="/>
  </w:docVars>
  <w:rsids>
    <w:rsidRoot w:val="20B86F62"/>
    <w:rsid w:val="00FE51BA"/>
    <w:rsid w:val="01724615"/>
    <w:rsid w:val="01AC44D5"/>
    <w:rsid w:val="01DA1F83"/>
    <w:rsid w:val="02653FAC"/>
    <w:rsid w:val="038264FB"/>
    <w:rsid w:val="03E45948"/>
    <w:rsid w:val="03EB6F22"/>
    <w:rsid w:val="047A7398"/>
    <w:rsid w:val="04976AF6"/>
    <w:rsid w:val="057A0A88"/>
    <w:rsid w:val="05813897"/>
    <w:rsid w:val="05B93485"/>
    <w:rsid w:val="05DD44EC"/>
    <w:rsid w:val="05FA4A68"/>
    <w:rsid w:val="06C83EF1"/>
    <w:rsid w:val="07954271"/>
    <w:rsid w:val="07E32607"/>
    <w:rsid w:val="083F7233"/>
    <w:rsid w:val="08570094"/>
    <w:rsid w:val="0892424A"/>
    <w:rsid w:val="08A100E8"/>
    <w:rsid w:val="08D706EB"/>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CE2C6B"/>
    <w:rsid w:val="107F49DA"/>
    <w:rsid w:val="11103FB2"/>
    <w:rsid w:val="11106DD4"/>
    <w:rsid w:val="113065C7"/>
    <w:rsid w:val="11551C0D"/>
    <w:rsid w:val="11630C29"/>
    <w:rsid w:val="12374305"/>
    <w:rsid w:val="12AB3D92"/>
    <w:rsid w:val="132D67B3"/>
    <w:rsid w:val="13320F8E"/>
    <w:rsid w:val="13E72023"/>
    <w:rsid w:val="159705C2"/>
    <w:rsid w:val="167E1C89"/>
    <w:rsid w:val="17540CAE"/>
    <w:rsid w:val="182F44F3"/>
    <w:rsid w:val="184E41FF"/>
    <w:rsid w:val="1865790E"/>
    <w:rsid w:val="189E6B7E"/>
    <w:rsid w:val="18E41C4F"/>
    <w:rsid w:val="18EA25BB"/>
    <w:rsid w:val="193B3817"/>
    <w:rsid w:val="19497A6B"/>
    <w:rsid w:val="1998123A"/>
    <w:rsid w:val="19DF1744"/>
    <w:rsid w:val="1A8B6B5A"/>
    <w:rsid w:val="1AF5353D"/>
    <w:rsid w:val="1B493578"/>
    <w:rsid w:val="1B5723EF"/>
    <w:rsid w:val="1B93321C"/>
    <w:rsid w:val="1BAD400C"/>
    <w:rsid w:val="1C380FAC"/>
    <w:rsid w:val="1DE81A96"/>
    <w:rsid w:val="1E433F58"/>
    <w:rsid w:val="1E4521C9"/>
    <w:rsid w:val="1EC85776"/>
    <w:rsid w:val="1F0B1E38"/>
    <w:rsid w:val="1F176598"/>
    <w:rsid w:val="1F782175"/>
    <w:rsid w:val="1FFB4E00"/>
    <w:rsid w:val="200C1DCC"/>
    <w:rsid w:val="2024443A"/>
    <w:rsid w:val="20B62B46"/>
    <w:rsid w:val="20B86F62"/>
    <w:rsid w:val="20DA469D"/>
    <w:rsid w:val="21141E9E"/>
    <w:rsid w:val="219C0C5F"/>
    <w:rsid w:val="223E3923"/>
    <w:rsid w:val="22CD72A0"/>
    <w:rsid w:val="22DC6C27"/>
    <w:rsid w:val="230709BE"/>
    <w:rsid w:val="2333299E"/>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B74310A"/>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A47F0F"/>
    <w:rsid w:val="31AE2E30"/>
    <w:rsid w:val="32145B6C"/>
    <w:rsid w:val="32482F63"/>
    <w:rsid w:val="32887A79"/>
    <w:rsid w:val="3367096B"/>
    <w:rsid w:val="34015BA1"/>
    <w:rsid w:val="34104944"/>
    <w:rsid w:val="34607C42"/>
    <w:rsid w:val="34AD3121"/>
    <w:rsid w:val="35850C85"/>
    <w:rsid w:val="358537EA"/>
    <w:rsid w:val="35AF3460"/>
    <w:rsid w:val="36206E51"/>
    <w:rsid w:val="3645059F"/>
    <w:rsid w:val="36FA0C0E"/>
    <w:rsid w:val="37564C34"/>
    <w:rsid w:val="37AF0C3F"/>
    <w:rsid w:val="381338B3"/>
    <w:rsid w:val="387820A1"/>
    <w:rsid w:val="391D2725"/>
    <w:rsid w:val="39241426"/>
    <w:rsid w:val="3A0A5821"/>
    <w:rsid w:val="3AE30FAC"/>
    <w:rsid w:val="3B3A67B9"/>
    <w:rsid w:val="3B572D45"/>
    <w:rsid w:val="3BB47094"/>
    <w:rsid w:val="3BD82555"/>
    <w:rsid w:val="3C396CD8"/>
    <w:rsid w:val="3D912EF9"/>
    <w:rsid w:val="3DA25E25"/>
    <w:rsid w:val="3E103198"/>
    <w:rsid w:val="3E5C675F"/>
    <w:rsid w:val="3EBE1131"/>
    <w:rsid w:val="3F541632"/>
    <w:rsid w:val="4003626C"/>
    <w:rsid w:val="410C5355"/>
    <w:rsid w:val="416F0B2D"/>
    <w:rsid w:val="41817FB6"/>
    <w:rsid w:val="41894D39"/>
    <w:rsid w:val="41A91634"/>
    <w:rsid w:val="41C408EB"/>
    <w:rsid w:val="41E85D9F"/>
    <w:rsid w:val="421364F5"/>
    <w:rsid w:val="426D0D62"/>
    <w:rsid w:val="42893EDE"/>
    <w:rsid w:val="42C02DF3"/>
    <w:rsid w:val="42CD5B5D"/>
    <w:rsid w:val="43102EB4"/>
    <w:rsid w:val="431A22B8"/>
    <w:rsid w:val="439A1C32"/>
    <w:rsid w:val="43C05837"/>
    <w:rsid w:val="43EA5A8B"/>
    <w:rsid w:val="440E56DA"/>
    <w:rsid w:val="443E01E7"/>
    <w:rsid w:val="44665196"/>
    <w:rsid w:val="44CD6391"/>
    <w:rsid w:val="44D66D93"/>
    <w:rsid w:val="45484D77"/>
    <w:rsid w:val="45976AE3"/>
    <w:rsid w:val="45D1027C"/>
    <w:rsid w:val="46653F5C"/>
    <w:rsid w:val="4670116D"/>
    <w:rsid w:val="46BF177E"/>
    <w:rsid w:val="46CC0FBC"/>
    <w:rsid w:val="46F821E8"/>
    <w:rsid w:val="47E92A18"/>
    <w:rsid w:val="484F3834"/>
    <w:rsid w:val="486A1208"/>
    <w:rsid w:val="487E3CCE"/>
    <w:rsid w:val="491D7010"/>
    <w:rsid w:val="49DF1D0A"/>
    <w:rsid w:val="49F61C6A"/>
    <w:rsid w:val="4A2F0F8F"/>
    <w:rsid w:val="4B21070C"/>
    <w:rsid w:val="4B874756"/>
    <w:rsid w:val="4C6D260E"/>
    <w:rsid w:val="4CA65850"/>
    <w:rsid w:val="4D4867BB"/>
    <w:rsid w:val="4D7854C0"/>
    <w:rsid w:val="4E1C022A"/>
    <w:rsid w:val="4E1E1D89"/>
    <w:rsid w:val="4FA771C2"/>
    <w:rsid w:val="4FDC7DDA"/>
    <w:rsid w:val="5003209D"/>
    <w:rsid w:val="508E2B4E"/>
    <w:rsid w:val="524A480D"/>
    <w:rsid w:val="5263348D"/>
    <w:rsid w:val="527E7420"/>
    <w:rsid w:val="5292301A"/>
    <w:rsid w:val="52C10CD7"/>
    <w:rsid w:val="52F64CB8"/>
    <w:rsid w:val="52FB39A7"/>
    <w:rsid w:val="531641E9"/>
    <w:rsid w:val="5446604D"/>
    <w:rsid w:val="547E1AE0"/>
    <w:rsid w:val="54F554AC"/>
    <w:rsid w:val="551A0D5D"/>
    <w:rsid w:val="55EE4C06"/>
    <w:rsid w:val="561A148B"/>
    <w:rsid w:val="565B213D"/>
    <w:rsid w:val="56D444B4"/>
    <w:rsid w:val="572D0183"/>
    <w:rsid w:val="57567F4A"/>
    <w:rsid w:val="57667B7B"/>
    <w:rsid w:val="578D66D2"/>
    <w:rsid w:val="58367041"/>
    <w:rsid w:val="583A1E71"/>
    <w:rsid w:val="584A40DF"/>
    <w:rsid w:val="589814E3"/>
    <w:rsid w:val="58B969E6"/>
    <w:rsid w:val="58C42CE6"/>
    <w:rsid w:val="59035A6B"/>
    <w:rsid w:val="592C7507"/>
    <w:rsid w:val="59A37B89"/>
    <w:rsid w:val="59D35B7E"/>
    <w:rsid w:val="5AD77D82"/>
    <w:rsid w:val="5B134CBA"/>
    <w:rsid w:val="5B214FE3"/>
    <w:rsid w:val="5C557763"/>
    <w:rsid w:val="5CC74DB0"/>
    <w:rsid w:val="5DA41796"/>
    <w:rsid w:val="5DC167D7"/>
    <w:rsid w:val="5F0E08C6"/>
    <w:rsid w:val="5F5075CA"/>
    <w:rsid w:val="5F7007A2"/>
    <w:rsid w:val="5F85487D"/>
    <w:rsid w:val="5FB650D9"/>
    <w:rsid w:val="6096215E"/>
    <w:rsid w:val="62B86D17"/>
    <w:rsid w:val="62C824CA"/>
    <w:rsid w:val="642A2386"/>
    <w:rsid w:val="64677320"/>
    <w:rsid w:val="653C0392"/>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F5199F"/>
    <w:rsid w:val="6C81461E"/>
    <w:rsid w:val="6CE610BF"/>
    <w:rsid w:val="6CED312F"/>
    <w:rsid w:val="6D1916FD"/>
    <w:rsid w:val="6D226C43"/>
    <w:rsid w:val="6D535020"/>
    <w:rsid w:val="6DCF5925"/>
    <w:rsid w:val="6E383ABA"/>
    <w:rsid w:val="6E8B493F"/>
    <w:rsid w:val="6EA3545A"/>
    <w:rsid w:val="6F9F7F7D"/>
    <w:rsid w:val="719A4F83"/>
    <w:rsid w:val="71DE50A5"/>
    <w:rsid w:val="722B548E"/>
    <w:rsid w:val="722E4AEA"/>
    <w:rsid w:val="73683978"/>
    <w:rsid w:val="73F43F5E"/>
    <w:rsid w:val="7438150C"/>
    <w:rsid w:val="746F037C"/>
    <w:rsid w:val="74F82EAA"/>
    <w:rsid w:val="75457DB7"/>
    <w:rsid w:val="7563067A"/>
    <w:rsid w:val="75E55D62"/>
    <w:rsid w:val="76466533"/>
    <w:rsid w:val="77F97E1C"/>
    <w:rsid w:val="785111E8"/>
    <w:rsid w:val="78E831F4"/>
    <w:rsid w:val="79AC141B"/>
    <w:rsid w:val="79B51E35"/>
    <w:rsid w:val="79EA27D4"/>
    <w:rsid w:val="7AE23540"/>
    <w:rsid w:val="7C29457B"/>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autoRedefine/>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3">
    <w:name w:val="heading 2"/>
    <w:basedOn w:val="1"/>
    <w:next w:val="1"/>
    <w:autoRedefine/>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6"/>
    <w:autoRedefine/>
    <w:qFormat/>
    <w:uiPriority w:val="0"/>
    <w:pPr>
      <w:spacing w:after="120" w:afterLines="0" w:afterAutospacing="0"/>
    </w:pPr>
  </w:style>
  <w:style w:type="paragraph" w:styleId="6">
    <w:name w:val="Quote"/>
    <w:basedOn w:val="1"/>
    <w:next w:val="1"/>
    <w:autoRedefine/>
    <w:qFormat/>
    <w:uiPriority w:val="0"/>
    <w:rPr>
      <w:i/>
      <w:iCs/>
      <w:color w:val="000000"/>
      <w:szCs w:val="22"/>
    </w:rPr>
  </w:style>
  <w:style w:type="paragraph" w:styleId="7">
    <w:name w:val="Body Text Indent"/>
    <w:basedOn w:val="1"/>
    <w:next w:val="8"/>
    <w:autoRedefine/>
    <w:qFormat/>
    <w:uiPriority w:val="0"/>
    <w:pPr>
      <w:spacing w:after="120" w:afterLines="0"/>
      <w:ind w:left="420" w:leftChars="200"/>
    </w:pPr>
  </w:style>
  <w:style w:type="paragraph" w:styleId="8">
    <w:name w:val="envelope return"/>
    <w:basedOn w:val="1"/>
    <w:autoRedefine/>
    <w:qFormat/>
    <w:uiPriority w:val="0"/>
    <w:pPr>
      <w:snapToGrid w:val="0"/>
    </w:pPr>
    <w:rPr>
      <w:rFonts w:ascii="Arial" w:hAnsi="Arial"/>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szCs w:val="20"/>
    </w:rPr>
  </w:style>
  <w:style w:type="paragraph" w:styleId="11">
    <w:name w:val="Body Text Indent 2"/>
    <w:basedOn w:val="1"/>
    <w:autoRedefine/>
    <w:qFormat/>
    <w:uiPriority w:val="0"/>
    <w:pPr>
      <w:spacing w:after="120" w:line="480" w:lineRule="auto"/>
      <w:ind w:left="420" w:leftChars="200"/>
    </w:p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0"/>
    <w:pPr>
      <w:tabs>
        <w:tab w:val="right" w:leader="dot" w:pos="9628"/>
      </w:tabs>
      <w:spacing w:line="360" w:lineRule="auto"/>
      <w:jc w:val="center"/>
    </w:pPr>
  </w:style>
  <w:style w:type="paragraph" w:styleId="1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5"/>
    <w:autoRedefine/>
    <w:qFormat/>
    <w:uiPriority w:val="0"/>
    <w:pPr>
      <w:ind w:firstLine="420" w:firstLineChars="100"/>
    </w:pPr>
    <w:rPr>
      <w:rFonts w:ascii="Times New Roman" w:hAnsi="Times New Roman" w:eastAsia="宋体" w:cs="Times New Roman"/>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style>
  <w:style w:type="character" w:styleId="21">
    <w:name w:val="Hyperlink"/>
    <w:autoRedefine/>
    <w:qFormat/>
    <w:uiPriority w:val="0"/>
    <w:rPr>
      <w:color w:val="0000FF"/>
      <w:u w:val="single"/>
    </w:rPr>
  </w:style>
  <w:style w:type="character" w:customStyle="1" w:styleId="22">
    <w:name w:val="标题 1 Char"/>
    <w:link w:val="2"/>
    <w:autoRedefine/>
    <w:qFormat/>
    <w:uiPriority w:val="0"/>
    <w:rPr>
      <w:rFonts w:hint="eastAsia" w:ascii="Times New Roman" w:hAnsi="Times New Roman" w:eastAsia="宋体"/>
      <w:b/>
      <w:color w:val="000000"/>
      <w:kern w:val="44"/>
      <w:sz w:val="44"/>
      <w:lang w:val="zh-CN"/>
    </w:rPr>
  </w:style>
  <w:style w:type="paragraph" w:customStyle="1" w:styleId="23">
    <w:name w:val="正文首行缩进两字符"/>
    <w:basedOn w:val="1"/>
    <w:autoRedefine/>
    <w:qFormat/>
    <w:uiPriority w:val="0"/>
    <w:pPr>
      <w:spacing w:line="360" w:lineRule="auto"/>
      <w:ind w:firstLine="200" w:firstLineChars="200"/>
    </w:pPr>
  </w:style>
  <w:style w:type="character" w:customStyle="1" w:styleId="24">
    <w:name w:val="font21"/>
    <w:basedOn w:val="19"/>
    <w:autoRedefine/>
    <w:qFormat/>
    <w:uiPriority w:val="0"/>
    <w:rPr>
      <w:rFonts w:ascii="Calibri" w:hAnsi="Calibri" w:cs="Calibri"/>
      <w:color w:val="000000"/>
      <w:sz w:val="18"/>
      <w:szCs w:val="18"/>
      <w:u w:val="none"/>
    </w:rPr>
  </w:style>
  <w:style w:type="character" w:customStyle="1" w:styleId="25">
    <w:name w:val="font01"/>
    <w:basedOn w:val="19"/>
    <w:autoRedefine/>
    <w:qFormat/>
    <w:uiPriority w:val="0"/>
    <w:rPr>
      <w:rFonts w:hint="eastAsia" w:ascii="宋体" w:hAnsi="宋体" w:eastAsia="宋体" w:cs="宋体"/>
      <w:color w:val="000000"/>
      <w:sz w:val="18"/>
      <w:szCs w:val="18"/>
      <w:u w:val="none"/>
    </w:rPr>
  </w:style>
  <w:style w:type="paragraph" w:styleId="26">
    <w:name w:val="List Paragraph"/>
    <w:basedOn w:val="1"/>
    <w:autoRedefine/>
    <w:qFormat/>
    <w:uiPriority w:val="34"/>
    <w:pPr>
      <w:ind w:firstLine="420" w:firstLineChars="200"/>
    </w:pPr>
    <w:rPr>
      <w:rFonts w:ascii="Calibri" w:hAnsi="Calibri" w:eastAsia="宋体" w:cs="Times New Roman"/>
      <w:sz w:val="21"/>
      <w:szCs w:val="22"/>
    </w:rPr>
  </w:style>
  <w:style w:type="paragraph" w:customStyle="1" w:styleId="27">
    <w:name w:val="文章正文"/>
    <w:basedOn w:val="1"/>
    <w:autoRedefine/>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28">
    <w:name w:val="_Style 1"/>
    <w:basedOn w:val="1"/>
    <w:autoRedefine/>
    <w:qFormat/>
    <w:uiPriority w:val="34"/>
    <w:pPr>
      <w:ind w:firstLine="420" w:firstLineChars="200"/>
    </w:pPr>
  </w:style>
  <w:style w:type="paragraph" w:customStyle="1" w:styleId="29">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0">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5236</Words>
  <Characters>5390</Characters>
  <Lines>0</Lines>
  <Paragraphs>0</Paragraphs>
  <TotalTime>4</TotalTime>
  <ScaleCrop>false</ScaleCrop>
  <LinksUpToDate>false</LinksUpToDate>
  <CharactersWithSpaces>5586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天哥</cp:lastModifiedBy>
  <cp:lastPrinted>2024-01-03T02:05:00Z</cp:lastPrinted>
  <dcterms:modified xsi:type="dcterms:W3CDTF">2024-01-03T03:00:18Z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1FC8F323DE0D4842ABBFFC65AF450318_13</vt:lpwstr>
  </property>
</Properties>
</file>